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5F" w:rsidRDefault="0030125F" w:rsidP="0030125F">
      <w:pPr>
        <w:pStyle w:val="ListParagraph"/>
        <w:numPr>
          <w:ilvl w:val="0"/>
          <w:numId w:val="1"/>
        </w:numPr>
      </w:pPr>
      <w:bookmarkStart w:id="0" w:name="_GoBack"/>
      <w:bookmarkEnd w:id="0"/>
      <w:r>
        <w:t>The PSA 9 designated service areas are:</w:t>
      </w:r>
    </w:p>
    <w:tbl>
      <w:tblPr>
        <w:tblStyle w:val="TableGrid"/>
        <w:tblW w:w="0" w:type="auto"/>
        <w:tblLook w:val="04A0" w:firstRow="1" w:lastRow="0" w:firstColumn="1" w:lastColumn="0" w:noHBand="0" w:noVBand="1"/>
      </w:tblPr>
      <w:tblGrid>
        <w:gridCol w:w="4675"/>
        <w:gridCol w:w="4675"/>
      </w:tblGrid>
      <w:tr w:rsidR="0030125F" w:rsidTr="006B10E9">
        <w:tc>
          <w:tcPr>
            <w:tcW w:w="4675" w:type="dxa"/>
          </w:tcPr>
          <w:p w:rsidR="0030125F" w:rsidRDefault="0030125F" w:rsidP="006B10E9">
            <w:pPr>
              <w:jc w:val="left"/>
            </w:pPr>
            <w:r>
              <w:t>Entire Planning and Service Area</w:t>
            </w:r>
          </w:p>
        </w:tc>
        <w:tc>
          <w:tcPr>
            <w:tcW w:w="4675" w:type="dxa"/>
          </w:tcPr>
          <w:p w:rsidR="0030125F" w:rsidRDefault="0030125F" w:rsidP="006B10E9">
            <w:pPr>
              <w:jc w:val="left"/>
            </w:pPr>
            <w:r>
              <w:t>Indian River, Martin, Okeechobee, Palm Beach and St. Lucie Counties</w:t>
            </w:r>
          </w:p>
        </w:tc>
      </w:tr>
      <w:tr w:rsidR="0030125F" w:rsidTr="006B10E9">
        <w:tc>
          <w:tcPr>
            <w:tcW w:w="4675" w:type="dxa"/>
          </w:tcPr>
          <w:p w:rsidR="0030125F" w:rsidRDefault="0030125F" w:rsidP="006B10E9">
            <w:pPr>
              <w:jc w:val="left"/>
            </w:pPr>
            <w:r>
              <w:t>Indian River County Service Area</w:t>
            </w:r>
          </w:p>
        </w:tc>
        <w:tc>
          <w:tcPr>
            <w:tcW w:w="4675" w:type="dxa"/>
          </w:tcPr>
          <w:p w:rsidR="0030125F" w:rsidRDefault="0030125F" w:rsidP="006B10E9">
            <w:pPr>
              <w:jc w:val="left"/>
            </w:pPr>
            <w:r>
              <w:t>Indian River County</w:t>
            </w:r>
          </w:p>
        </w:tc>
      </w:tr>
      <w:tr w:rsidR="0030125F" w:rsidTr="006B10E9">
        <w:tc>
          <w:tcPr>
            <w:tcW w:w="4675" w:type="dxa"/>
          </w:tcPr>
          <w:p w:rsidR="0030125F" w:rsidRDefault="0030125F" w:rsidP="006B10E9">
            <w:pPr>
              <w:jc w:val="left"/>
            </w:pPr>
            <w:r>
              <w:t>Martin County Service Area</w:t>
            </w:r>
          </w:p>
        </w:tc>
        <w:tc>
          <w:tcPr>
            <w:tcW w:w="4675" w:type="dxa"/>
          </w:tcPr>
          <w:p w:rsidR="0030125F" w:rsidRDefault="0030125F" w:rsidP="006B10E9">
            <w:pPr>
              <w:jc w:val="left"/>
            </w:pPr>
            <w:r>
              <w:t>Martin County</w:t>
            </w:r>
          </w:p>
        </w:tc>
      </w:tr>
      <w:tr w:rsidR="0030125F" w:rsidTr="006B10E9">
        <w:tc>
          <w:tcPr>
            <w:tcW w:w="4675" w:type="dxa"/>
          </w:tcPr>
          <w:p w:rsidR="0030125F" w:rsidRDefault="0030125F" w:rsidP="006B10E9">
            <w:pPr>
              <w:jc w:val="left"/>
            </w:pPr>
            <w:r>
              <w:t>Okeechobee</w:t>
            </w:r>
            <w:r w:rsidR="00D31427">
              <w:t xml:space="preserve"> </w:t>
            </w:r>
            <w:r w:rsidR="00D31427" w:rsidRPr="00D31427">
              <w:rPr>
                <w:highlight w:val="yellow"/>
              </w:rPr>
              <w:t>County</w:t>
            </w:r>
            <w:r>
              <w:t xml:space="preserve"> Service Area</w:t>
            </w:r>
          </w:p>
        </w:tc>
        <w:tc>
          <w:tcPr>
            <w:tcW w:w="4675" w:type="dxa"/>
          </w:tcPr>
          <w:p w:rsidR="0030125F" w:rsidRDefault="0030125F" w:rsidP="006B10E9">
            <w:pPr>
              <w:jc w:val="left"/>
            </w:pPr>
            <w:r>
              <w:t>Okeechobee County</w:t>
            </w:r>
          </w:p>
        </w:tc>
      </w:tr>
      <w:tr w:rsidR="0030125F" w:rsidTr="006B10E9">
        <w:tc>
          <w:tcPr>
            <w:tcW w:w="4675" w:type="dxa"/>
          </w:tcPr>
          <w:p w:rsidR="0030125F" w:rsidRDefault="0030125F" w:rsidP="006B10E9">
            <w:pPr>
              <w:jc w:val="left"/>
            </w:pPr>
            <w:r>
              <w:t>Palm Beach County Service Area A</w:t>
            </w:r>
          </w:p>
        </w:tc>
        <w:tc>
          <w:tcPr>
            <w:tcW w:w="4675" w:type="dxa"/>
          </w:tcPr>
          <w:p w:rsidR="0030125F" w:rsidRDefault="0030125F" w:rsidP="006B10E9">
            <w:pPr>
              <w:jc w:val="left"/>
            </w:pPr>
            <w:r>
              <w:t>Martin County line to Hypoluxo Road; coastline to Lake Okeechobee/Hendry County Line.</w:t>
            </w:r>
          </w:p>
          <w:p w:rsidR="0030125F" w:rsidRDefault="0030125F" w:rsidP="006B10E9">
            <w:pPr>
              <w:jc w:val="left"/>
            </w:pPr>
          </w:p>
          <w:p w:rsidR="0030125F" w:rsidRDefault="0030125F" w:rsidP="006B10E9">
            <w:pPr>
              <w:jc w:val="left"/>
            </w:pPr>
            <w:r>
              <w:t>Zip Codes:</w:t>
            </w:r>
          </w:p>
          <w:p w:rsidR="0030125F" w:rsidRDefault="0030125F" w:rsidP="006B10E9">
            <w:pPr>
              <w:jc w:val="left"/>
            </w:pPr>
          </w:p>
          <w:tbl>
            <w:tblPr>
              <w:tblW w:w="3847" w:type="pct"/>
              <w:jc w:val="center"/>
              <w:tblLook w:val="04A0" w:firstRow="1" w:lastRow="0" w:firstColumn="1" w:lastColumn="0" w:noHBand="0" w:noVBand="1"/>
            </w:tblPr>
            <w:tblGrid>
              <w:gridCol w:w="828"/>
              <w:gridCol w:w="828"/>
              <w:gridCol w:w="828"/>
              <w:gridCol w:w="931"/>
            </w:tblGrid>
            <w:tr w:rsidR="0030125F" w:rsidRPr="00B52AB4" w:rsidTr="006B10E9">
              <w:trPr>
                <w:jc w:val="center"/>
              </w:trPr>
              <w:tc>
                <w:tcPr>
                  <w:tcW w:w="12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33401</w:t>
                  </w:r>
                </w:p>
              </w:tc>
              <w:tc>
                <w:tcPr>
                  <w:tcW w:w="1212" w:type="pct"/>
                  <w:tcBorders>
                    <w:top w:val="single" w:sz="8" w:space="0" w:color="auto"/>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33402</w:t>
                  </w:r>
                </w:p>
              </w:tc>
              <w:tc>
                <w:tcPr>
                  <w:tcW w:w="1212" w:type="pct"/>
                  <w:tcBorders>
                    <w:top w:val="single" w:sz="8" w:space="0" w:color="auto"/>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33403</w:t>
                  </w:r>
                </w:p>
              </w:tc>
              <w:tc>
                <w:tcPr>
                  <w:tcW w:w="1363" w:type="pct"/>
                  <w:tcBorders>
                    <w:top w:val="single" w:sz="8" w:space="0" w:color="auto"/>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33404</w:t>
                  </w:r>
                </w:p>
              </w:tc>
            </w:tr>
            <w:tr w:rsidR="0030125F" w:rsidRPr="00B52AB4" w:rsidTr="006B10E9">
              <w:trPr>
                <w:jc w:val="center"/>
              </w:trPr>
              <w:tc>
                <w:tcPr>
                  <w:tcW w:w="1212" w:type="pct"/>
                  <w:tcBorders>
                    <w:top w:val="nil"/>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33405</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33406</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33407</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33408</w:t>
                  </w:r>
                </w:p>
              </w:tc>
            </w:tr>
            <w:tr w:rsidR="0030125F" w:rsidRPr="00B52AB4" w:rsidTr="006B10E9">
              <w:trPr>
                <w:jc w:val="center"/>
              </w:trPr>
              <w:tc>
                <w:tcPr>
                  <w:tcW w:w="1212" w:type="pct"/>
                  <w:tcBorders>
                    <w:top w:val="nil"/>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33409</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33410</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33411</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33412</w:t>
                  </w:r>
                </w:p>
              </w:tc>
            </w:tr>
            <w:tr w:rsidR="0030125F" w:rsidRPr="00B52AB4" w:rsidTr="006B10E9">
              <w:trPr>
                <w:jc w:val="center"/>
              </w:trPr>
              <w:tc>
                <w:tcPr>
                  <w:tcW w:w="1212" w:type="pct"/>
                  <w:tcBorders>
                    <w:top w:val="nil"/>
                    <w:left w:val="single" w:sz="8" w:space="0" w:color="auto"/>
                    <w:bottom w:val="nil"/>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33413</w:t>
                  </w:r>
                </w:p>
              </w:tc>
              <w:tc>
                <w:tcPr>
                  <w:tcW w:w="1212" w:type="pct"/>
                  <w:tcBorders>
                    <w:top w:val="nil"/>
                    <w:left w:val="nil"/>
                    <w:bottom w:val="nil"/>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33414</w:t>
                  </w:r>
                </w:p>
              </w:tc>
              <w:tc>
                <w:tcPr>
                  <w:tcW w:w="1212" w:type="pct"/>
                  <w:tcBorders>
                    <w:top w:val="nil"/>
                    <w:left w:val="nil"/>
                    <w:bottom w:val="nil"/>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33415</w:t>
                  </w:r>
                </w:p>
              </w:tc>
              <w:tc>
                <w:tcPr>
                  <w:tcW w:w="1363" w:type="pct"/>
                  <w:tcBorders>
                    <w:top w:val="nil"/>
                    <w:left w:val="nil"/>
                    <w:bottom w:val="nil"/>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33416</w:t>
                  </w:r>
                </w:p>
              </w:tc>
            </w:tr>
            <w:tr w:rsidR="0030125F" w:rsidRPr="00B52AB4" w:rsidTr="006B10E9">
              <w:trPr>
                <w:jc w:val="center"/>
              </w:trPr>
              <w:tc>
                <w:tcPr>
                  <w:tcW w:w="12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33417</w:t>
                  </w:r>
                </w:p>
              </w:tc>
              <w:tc>
                <w:tcPr>
                  <w:tcW w:w="1212" w:type="pct"/>
                  <w:tcBorders>
                    <w:top w:val="single" w:sz="8" w:space="0" w:color="auto"/>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33418</w:t>
                  </w:r>
                </w:p>
              </w:tc>
              <w:tc>
                <w:tcPr>
                  <w:tcW w:w="1212" w:type="pct"/>
                  <w:tcBorders>
                    <w:top w:val="single" w:sz="8" w:space="0" w:color="auto"/>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33419</w:t>
                  </w:r>
                </w:p>
              </w:tc>
              <w:tc>
                <w:tcPr>
                  <w:tcW w:w="1363" w:type="pct"/>
                  <w:tcBorders>
                    <w:top w:val="single" w:sz="8" w:space="0" w:color="auto"/>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33420</w:t>
                  </w:r>
                </w:p>
              </w:tc>
            </w:tr>
            <w:tr w:rsidR="0030125F" w:rsidRPr="00B52AB4" w:rsidTr="006B10E9">
              <w:trPr>
                <w:jc w:val="center"/>
              </w:trPr>
              <w:tc>
                <w:tcPr>
                  <w:tcW w:w="1212" w:type="pct"/>
                  <w:tcBorders>
                    <w:top w:val="nil"/>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33421</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33422</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33430</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33438</w:t>
                  </w:r>
                </w:p>
              </w:tc>
            </w:tr>
            <w:tr w:rsidR="0030125F" w:rsidRPr="00B52AB4" w:rsidTr="006B10E9">
              <w:trPr>
                <w:jc w:val="center"/>
              </w:trPr>
              <w:tc>
                <w:tcPr>
                  <w:tcW w:w="1212" w:type="pct"/>
                  <w:tcBorders>
                    <w:top w:val="nil"/>
                    <w:left w:val="single" w:sz="8" w:space="0" w:color="auto"/>
                    <w:bottom w:val="nil"/>
                    <w:right w:val="nil"/>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33440</w:t>
                  </w:r>
                </w:p>
              </w:tc>
              <w:tc>
                <w:tcPr>
                  <w:tcW w:w="1212" w:type="pct"/>
                  <w:tcBorders>
                    <w:top w:val="nil"/>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33449</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33454</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33458</w:t>
                  </w:r>
                </w:p>
              </w:tc>
            </w:tr>
            <w:tr w:rsidR="0030125F" w:rsidRPr="00B52AB4" w:rsidTr="006B10E9">
              <w:trPr>
                <w:jc w:val="center"/>
              </w:trPr>
              <w:tc>
                <w:tcPr>
                  <w:tcW w:w="12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33459</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33460</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33461</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33462</w:t>
                  </w:r>
                </w:p>
              </w:tc>
            </w:tr>
            <w:tr w:rsidR="0030125F" w:rsidRPr="00B52AB4" w:rsidTr="006B10E9">
              <w:trPr>
                <w:jc w:val="center"/>
              </w:trPr>
              <w:tc>
                <w:tcPr>
                  <w:tcW w:w="1212" w:type="pct"/>
                  <w:tcBorders>
                    <w:top w:val="nil"/>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33463</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33465</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33466</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33467</w:t>
                  </w:r>
                </w:p>
              </w:tc>
            </w:tr>
            <w:tr w:rsidR="0030125F" w:rsidRPr="00B52AB4" w:rsidTr="006B10E9">
              <w:trPr>
                <w:jc w:val="center"/>
              </w:trPr>
              <w:tc>
                <w:tcPr>
                  <w:tcW w:w="1212" w:type="pct"/>
                  <w:tcBorders>
                    <w:top w:val="nil"/>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33468</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33469</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33470</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33476</w:t>
                  </w:r>
                </w:p>
              </w:tc>
            </w:tr>
            <w:tr w:rsidR="0030125F" w:rsidRPr="004E5371" w:rsidTr="006B10E9">
              <w:trPr>
                <w:jc w:val="center"/>
              </w:trPr>
              <w:tc>
                <w:tcPr>
                  <w:tcW w:w="1212" w:type="pct"/>
                  <w:tcBorders>
                    <w:top w:val="nil"/>
                    <w:left w:val="single" w:sz="8" w:space="0" w:color="auto"/>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33477</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33478</w:t>
                  </w:r>
                </w:p>
              </w:tc>
              <w:tc>
                <w:tcPr>
                  <w:tcW w:w="1212"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33480</w:t>
                  </w:r>
                </w:p>
              </w:tc>
              <w:tc>
                <w:tcPr>
                  <w:tcW w:w="1363" w:type="pct"/>
                  <w:tcBorders>
                    <w:top w:val="nil"/>
                    <w:left w:val="nil"/>
                    <w:bottom w:val="single" w:sz="8" w:space="0" w:color="auto"/>
                    <w:right w:val="single" w:sz="8" w:space="0" w:color="auto"/>
                  </w:tcBorders>
                  <w:shd w:val="clear" w:color="auto" w:fill="auto"/>
                  <w:noWrap/>
                  <w:vAlign w:val="bottom"/>
                  <w:hideMark/>
                </w:tcPr>
                <w:p w:rsidR="0030125F" w:rsidRPr="00B52AB4" w:rsidRDefault="0030125F" w:rsidP="006B10E9">
                  <w:pPr>
                    <w:rPr>
                      <w:rFonts w:eastAsia="Times New Roman" w:cs="Arial"/>
                      <w:color w:val="000000"/>
                    </w:rPr>
                  </w:pPr>
                  <w:r w:rsidRPr="00B52AB4">
                    <w:rPr>
                      <w:rFonts w:eastAsia="Times New Roman" w:cs="Arial"/>
                      <w:color w:val="000000"/>
                    </w:rPr>
                    <w:t>33493</w:t>
                  </w:r>
                </w:p>
              </w:tc>
            </w:tr>
          </w:tbl>
          <w:p w:rsidR="0030125F" w:rsidRDefault="0030125F" w:rsidP="006B10E9">
            <w:pPr>
              <w:jc w:val="left"/>
            </w:pPr>
          </w:p>
        </w:tc>
      </w:tr>
    </w:tbl>
    <w:p w:rsidR="0030125F" w:rsidRDefault="0030125F"/>
    <w:p w:rsidR="00D31427" w:rsidRDefault="0030125F">
      <w:pPr>
        <w:jc w:val="left"/>
      </w:pPr>
      <w:r>
        <w:br w:type="page"/>
      </w:r>
    </w:p>
    <w:tbl>
      <w:tblPr>
        <w:tblStyle w:val="TableGrid1"/>
        <w:tblW w:w="0" w:type="auto"/>
        <w:tblLook w:val="04A0" w:firstRow="1" w:lastRow="0" w:firstColumn="1" w:lastColumn="0" w:noHBand="0" w:noVBand="1"/>
      </w:tblPr>
      <w:tblGrid>
        <w:gridCol w:w="4675"/>
        <w:gridCol w:w="4675"/>
      </w:tblGrid>
      <w:tr w:rsidR="00D31427" w:rsidRPr="00D31427" w:rsidTr="00687853">
        <w:tc>
          <w:tcPr>
            <w:tcW w:w="4675" w:type="dxa"/>
          </w:tcPr>
          <w:p w:rsidR="00D31427" w:rsidRPr="00D31427" w:rsidRDefault="00D31427" w:rsidP="00D31427">
            <w:pPr>
              <w:jc w:val="left"/>
            </w:pPr>
            <w:r w:rsidRPr="00D31427">
              <w:lastRenderedPageBreak/>
              <w:t>Palm Beach County Service Area B</w:t>
            </w:r>
          </w:p>
        </w:tc>
        <w:tc>
          <w:tcPr>
            <w:tcW w:w="4675" w:type="dxa"/>
          </w:tcPr>
          <w:p w:rsidR="00D31427" w:rsidRPr="00D31427" w:rsidRDefault="00D31427" w:rsidP="00D31427">
            <w:pPr>
              <w:jc w:val="left"/>
            </w:pPr>
            <w:r w:rsidRPr="00D31427">
              <w:t xml:space="preserve">Hypoluxo Road to Broward County line; coastline to Hendry County </w:t>
            </w:r>
          </w:p>
          <w:p w:rsidR="00D31427" w:rsidRPr="00D31427" w:rsidRDefault="00D31427" w:rsidP="00D31427">
            <w:pPr>
              <w:jc w:val="left"/>
            </w:pPr>
            <w:r w:rsidRPr="00D31427">
              <w:t>Zip Codes:</w:t>
            </w:r>
          </w:p>
          <w:tbl>
            <w:tblPr>
              <w:tblW w:w="3731" w:type="pct"/>
              <w:tblInd w:w="520" w:type="dxa"/>
              <w:tblLook w:val="04A0" w:firstRow="1" w:lastRow="0" w:firstColumn="1" w:lastColumn="0" w:noHBand="0" w:noVBand="1"/>
            </w:tblPr>
            <w:tblGrid>
              <w:gridCol w:w="828"/>
              <w:gridCol w:w="828"/>
              <w:gridCol w:w="828"/>
              <w:gridCol w:w="828"/>
            </w:tblGrid>
            <w:tr w:rsidR="00D31427" w:rsidRPr="00D31427" w:rsidTr="00D31427">
              <w:trPr>
                <w:trHeight w:val="261"/>
              </w:trPr>
              <w:tc>
                <w:tcPr>
                  <w:tcW w:w="12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33067</w:t>
                  </w:r>
                </w:p>
              </w:tc>
              <w:tc>
                <w:tcPr>
                  <w:tcW w:w="1250" w:type="pct"/>
                  <w:tcBorders>
                    <w:top w:val="single" w:sz="8" w:space="0" w:color="auto"/>
                    <w:left w:val="nil"/>
                    <w:bottom w:val="single" w:sz="8" w:space="0" w:color="auto"/>
                    <w:right w:val="nil"/>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33424</w:t>
                  </w:r>
                </w:p>
              </w:tc>
              <w:tc>
                <w:tcPr>
                  <w:tcW w:w="12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33425</w:t>
                  </w:r>
                </w:p>
              </w:tc>
              <w:tc>
                <w:tcPr>
                  <w:tcW w:w="1250" w:type="pct"/>
                  <w:tcBorders>
                    <w:top w:val="single" w:sz="8" w:space="0" w:color="auto"/>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33426</w:t>
                  </w:r>
                </w:p>
              </w:tc>
            </w:tr>
            <w:tr w:rsidR="00D31427" w:rsidRPr="00D31427" w:rsidTr="00D31427">
              <w:trPr>
                <w:trHeight w:val="261"/>
              </w:trPr>
              <w:tc>
                <w:tcPr>
                  <w:tcW w:w="1250" w:type="pct"/>
                  <w:tcBorders>
                    <w:top w:val="nil"/>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33427</w:t>
                  </w:r>
                </w:p>
              </w:tc>
              <w:tc>
                <w:tcPr>
                  <w:tcW w:w="1250" w:type="pct"/>
                  <w:tcBorders>
                    <w:top w:val="nil"/>
                    <w:left w:val="nil"/>
                    <w:bottom w:val="single" w:sz="8" w:space="0" w:color="auto"/>
                    <w:right w:val="nil"/>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33428</w:t>
                  </w:r>
                </w:p>
              </w:tc>
              <w:tc>
                <w:tcPr>
                  <w:tcW w:w="1250" w:type="pct"/>
                  <w:tcBorders>
                    <w:top w:val="nil"/>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33429</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33431</w:t>
                  </w:r>
                </w:p>
              </w:tc>
            </w:tr>
            <w:tr w:rsidR="00D31427" w:rsidRPr="00D31427" w:rsidTr="00D31427">
              <w:trPr>
                <w:trHeight w:val="261"/>
              </w:trPr>
              <w:tc>
                <w:tcPr>
                  <w:tcW w:w="1250" w:type="pct"/>
                  <w:tcBorders>
                    <w:top w:val="nil"/>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33432</w:t>
                  </w:r>
                </w:p>
              </w:tc>
              <w:tc>
                <w:tcPr>
                  <w:tcW w:w="1250" w:type="pct"/>
                  <w:tcBorders>
                    <w:top w:val="nil"/>
                    <w:left w:val="nil"/>
                    <w:bottom w:val="single" w:sz="8" w:space="0" w:color="auto"/>
                    <w:right w:val="nil"/>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33433</w:t>
                  </w:r>
                </w:p>
              </w:tc>
              <w:tc>
                <w:tcPr>
                  <w:tcW w:w="1250" w:type="pct"/>
                  <w:tcBorders>
                    <w:top w:val="nil"/>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33434</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33435</w:t>
                  </w:r>
                </w:p>
              </w:tc>
            </w:tr>
            <w:tr w:rsidR="00D31427" w:rsidRPr="00D31427" w:rsidTr="00D31427">
              <w:trPr>
                <w:trHeight w:val="261"/>
              </w:trPr>
              <w:tc>
                <w:tcPr>
                  <w:tcW w:w="1250" w:type="pct"/>
                  <w:tcBorders>
                    <w:top w:val="nil"/>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33436</w:t>
                  </w:r>
                </w:p>
              </w:tc>
              <w:tc>
                <w:tcPr>
                  <w:tcW w:w="1250" w:type="pct"/>
                  <w:tcBorders>
                    <w:top w:val="nil"/>
                    <w:left w:val="nil"/>
                    <w:bottom w:val="nil"/>
                    <w:right w:val="single" w:sz="8" w:space="0" w:color="auto"/>
                  </w:tcBorders>
                  <w:shd w:val="clear" w:color="auto" w:fill="auto"/>
                  <w:noWrap/>
                  <w:vAlign w:val="bottom"/>
                  <w:hideMark/>
                </w:tcPr>
                <w:p w:rsidR="00D31427" w:rsidRPr="00D31427" w:rsidRDefault="00D31427" w:rsidP="00D31427">
                  <w:pPr>
                    <w:rPr>
                      <w:rFonts w:eastAsia="Times New Roman" w:cs="Arial"/>
                      <w:bCs/>
                      <w:color w:val="000000"/>
                    </w:rPr>
                  </w:pPr>
                  <w:r w:rsidRPr="00D31427">
                    <w:rPr>
                      <w:rFonts w:eastAsia="Times New Roman" w:cs="Arial"/>
                      <w:bCs/>
                      <w:color w:val="000000"/>
                    </w:rPr>
                    <w:t>33437</w:t>
                  </w:r>
                </w:p>
              </w:tc>
              <w:tc>
                <w:tcPr>
                  <w:tcW w:w="1250" w:type="pct"/>
                  <w:tcBorders>
                    <w:top w:val="nil"/>
                    <w:left w:val="nil"/>
                    <w:bottom w:val="nil"/>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33444</w:t>
                  </w:r>
                </w:p>
              </w:tc>
              <w:tc>
                <w:tcPr>
                  <w:tcW w:w="1250" w:type="pct"/>
                  <w:tcBorders>
                    <w:top w:val="nil"/>
                    <w:left w:val="nil"/>
                    <w:bottom w:val="nil"/>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33445</w:t>
                  </w:r>
                </w:p>
              </w:tc>
            </w:tr>
            <w:tr w:rsidR="00D31427" w:rsidRPr="00D31427" w:rsidTr="00D31427">
              <w:trPr>
                <w:trHeight w:val="261"/>
              </w:trPr>
              <w:tc>
                <w:tcPr>
                  <w:tcW w:w="1250" w:type="pct"/>
                  <w:tcBorders>
                    <w:top w:val="nil"/>
                    <w:left w:val="single" w:sz="8" w:space="0" w:color="auto"/>
                    <w:bottom w:val="nil"/>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33446</w:t>
                  </w:r>
                </w:p>
              </w:tc>
              <w:tc>
                <w:tcPr>
                  <w:tcW w:w="1250" w:type="pct"/>
                  <w:tcBorders>
                    <w:top w:val="single" w:sz="8" w:space="0" w:color="auto"/>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33448</w:t>
                  </w:r>
                </w:p>
              </w:tc>
              <w:tc>
                <w:tcPr>
                  <w:tcW w:w="1250" w:type="pct"/>
                  <w:tcBorders>
                    <w:top w:val="single" w:sz="8" w:space="0" w:color="auto"/>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33464</w:t>
                  </w:r>
                </w:p>
              </w:tc>
              <w:tc>
                <w:tcPr>
                  <w:tcW w:w="1250" w:type="pct"/>
                  <w:tcBorders>
                    <w:top w:val="single" w:sz="8" w:space="0" w:color="auto"/>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33472</w:t>
                  </w:r>
                </w:p>
              </w:tc>
            </w:tr>
            <w:tr w:rsidR="00D31427" w:rsidRPr="00D31427" w:rsidTr="00D31427">
              <w:trPr>
                <w:trHeight w:val="261"/>
              </w:trPr>
              <w:tc>
                <w:tcPr>
                  <w:tcW w:w="12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33473</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33474</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33481</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33482</w:t>
                  </w:r>
                </w:p>
              </w:tc>
            </w:tr>
            <w:tr w:rsidR="00D31427" w:rsidRPr="00D31427" w:rsidTr="00D31427">
              <w:trPr>
                <w:trHeight w:val="261"/>
              </w:trPr>
              <w:tc>
                <w:tcPr>
                  <w:tcW w:w="1250" w:type="pct"/>
                  <w:tcBorders>
                    <w:top w:val="nil"/>
                    <w:left w:val="single" w:sz="8" w:space="0" w:color="auto"/>
                    <w:bottom w:val="nil"/>
                    <w:right w:val="nil"/>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33483</w:t>
                  </w:r>
                </w:p>
              </w:tc>
              <w:tc>
                <w:tcPr>
                  <w:tcW w:w="1250" w:type="pct"/>
                  <w:tcBorders>
                    <w:top w:val="nil"/>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33484</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33486</w:t>
                  </w:r>
                </w:p>
              </w:tc>
              <w:tc>
                <w:tcPr>
                  <w:tcW w:w="1250" w:type="pct"/>
                  <w:tcBorders>
                    <w:top w:val="nil"/>
                    <w:left w:val="nil"/>
                    <w:bottom w:val="nil"/>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33487</w:t>
                  </w:r>
                </w:p>
              </w:tc>
            </w:tr>
            <w:tr w:rsidR="00D31427" w:rsidRPr="00D31427" w:rsidTr="00D31427">
              <w:trPr>
                <w:trHeight w:val="261"/>
              </w:trPr>
              <w:tc>
                <w:tcPr>
                  <w:tcW w:w="12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33488</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33496</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33497</w:t>
                  </w:r>
                </w:p>
              </w:tc>
              <w:tc>
                <w:tcPr>
                  <w:tcW w:w="1250" w:type="pct"/>
                  <w:tcBorders>
                    <w:top w:val="single" w:sz="8" w:space="0" w:color="auto"/>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33498</w:t>
                  </w:r>
                </w:p>
              </w:tc>
            </w:tr>
            <w:tr w:rsidR="00D31427" w:rsidRPr="00D31427" w:rsidTr="00D31427">
              <w:trPr>
                <w:trHeight w:val="261"/>
              </w:trPr>
              <w:tc>
                <w:tcPr>
                  <w:tcW w:w="1250" w:type="pct"/>
                  <w:tcBorders>
                    <w:top w:val="nil"/>
                    <w:left w:val="single" w:sz="8" w:space="0" w:color="auto"/>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33499</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 </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 </w:t>
                  </w:r>
                </w:p>
              </w:tc>
              <w:tc>
                <w:tcPr>
                  <w:tcW w:w="1250" w:type="pct"/>
                  <w:tcBorders>
                    <w:top w:val="nil"/>
                    <w:left w:val="nil"/>
                    <w:bottom w:val="single" w:sz="8" w:space="0" w:color="auto"/>
                    <w:right w:val="single" w:sz="8" w:space="0" w:color="auto"/>
                  </w:tcBorders>
                  <w:shd w:val="clear" w:color="auto" w:fill="auto"/>
                  <w:noWrap/>
                  <w:vAlign w:val="bottom"/>
                  <w:hideMark/>
                </w:tcPr>
                <w:p w:rsidR="00D31427" w:rsidRPr="00D31427" w:rsidRDefault="00D31427" w:rsidP="00D31427">
                  <w:pPr>
                    <w:rPr>
                      <w:rFonts w:eastAsia="Times New Roman" w:cs="Arial"/>
                      <w:color w:val="000000"/>
                    </w:rPr>
                  </w:pPr>
                  <w:r w:rsidRPr="00D31427">
                    <w:rPr>
                      <w:rFonts w:eastAsia="Times New Roman" w:cs="Arial"/>
                      <w:color w:val="000000"/>
                    </w:rPr>
                    <w:t> </w:t>
                  </w:r>
                </w:p>
              </w:tc>
            </w:tr>
          </w:tbl>
          <w:p w:rsidR="00D31427" w:rsidRPr="00D31427" w:rsidRDefault="00D31427" w:rsidP="00D31427">
            <w:pPr>
              <w:jc w:val="left"/>
            </w:pPr>
          </w:p>
        </w:tc>
      </w:tr>
      <w:tr w:rsidR="00D31427" w:rsidRPr="00D31427" w:rsidTr="00687853">
        <w:tc>
          <w:tcPr>
            <w:tcW w:w="4675" w:type="dxa"/>
          </w:tcPr>
          <w:p w:rsidR="00D31427" w:rsidRPr="00D31427" w:rsidRDefault="00D31427" w:rsidP="00D31427">
            <w:pPr>
              <w:jc w:val="left"/>
              <w:rPr>
                <w:highlight w:val="yellow"/>
              </w:rPr>
            </w:pPr>
            <w:r w:rsidRPr="00D31427">
              <w:rPr>
                <w:highlight w:val="yellow"/>
              </w:rPr>
              <w:t>St. Lucie County Service Area</w:t>
            </w:r>
          </w:p>
        </w:tc>
        <w:tc>
          <w:tcPr>
            <w:tcW w:w="4675" w:type="dxa"/>
          </w:tcPr>
          <w:p w:rsidR="00D31427" w:rsidRPr="00D31427" w:rsidRDefault="00D31427" w:rsidP="00D31427">
            <w:pPr>
              <w:jc w:val="left"/>
              <w:rPr>
                <w:highlight w:val="yellow"/>
              </w:rPr>
            </w:pPr>
            <w:r w:rsidRPr="00D31427">
              <w:rPr>
                <w:highlight w:val="yellow"/>
              </w:rPr>
              <w:t>St. Lucie County</w:t>
            </w:r>
          </w:p>
        </w:tc>
      </w:tr>
    </w:tbl>
    <w:p w:rsidR="00D31427" w:rsidRPr="00D31427" w:rsidRDefault="00D31427" w:rsidP="00D31427">
      <w:pPr>
        <w:numPr>
          <w:ilvl w:val="0"/>
          <w:numId w:val="1"/>
        </w:numPr>
        <w:contextualSpacing/>
      </w:pPr>
      <w:r w:rsidRPr="00D31427">
        <w:t>Prospective bidders electing to bid on multiple designated service areas and/or multiple service groups must complete a Service Provider Application and Separate Package for each designated service area and each grouping of services within that designated service area based on the amount of funds allocated.</w:t>
      </w:r>
    </w:p>
    <w:p w:rsidR="00D31427" w:rsidRPr="00D31427" w:rsidRDefault="00D31427" w:rsidP="00D31427">
      <w:pPr>
        <w:numPr>
          <w:ilvl w:val="0"/>
          <w:numId w:val="1"/>
        </w:numPr>
        <w:contextualSpacing/>
      </w:pPr>
      <w:r w:rsidRPr="00D31427">
        <w:t>All bidders bidding on meals are to use the Nutrition Services Incentive Program (NSIP) meal rate, currently $0.72, in determining the number of units and unit cost.</w:t>
      </w:r>
    </w:p>
    <w:p w:rsidR="00D31427" w:rsidRPr="00D31427" w:rsidRDefault="00D31427" w:rsidP="00D31427">
      <w:pPr>
        <w:numPr>
          <w:ilvl w:val="0"/>
          <w:numId w:val="1"/>
        </w:numPr>
        <w:contextualSpacing/>
      </w:pPr>
      <w:r w:rsidRPr="00D31427">
        <w:t>The AAAPB/TC reserves the right to negotiate administrative costs of any successful bidder(s) whose costs being charged to the grant are considered excessive.</w:t>
      </w:r>
    </w:p>
    <w:p w:rsidR="00D31427" w:rsidRPr="00D31427" w:rsidRDefault="00D31427" w:rsidP="00D31427">
      <w:pPr>
        <w:numPr>
          <w:ilvl w:val="0"/>
          <w:numId w:val="1"/>
        </w:numPr>
        <w:contextualSpacing/>
      </w:pPr>
      <w:r w:rsidRPr="00D31427">
        <w:t>If a bid is not received for any single or multiple groups within a designated service area, the AAAPB/TC is not bound to the RFP process and may proceed to enter into negotiations with any other entities suitable and deemed to be in the best interest of clients.</w:t>
      </w:r>
    </w:p>
    <w:p w:rsidR="00D31427" w:rsidRPr="00D31427" w:rsidRDefault="00D31427" w:rsidP="00D31427">
      <w:pPr>
        <w:numPr>
          <w:ilvl w:val="0"/>
          <w:numId w:val="1"/>
        </w:numPr>
        <w:contextualSpacing/>
      </w:pPr>
      <w:r w:rsidRPr="00D31427">
        <w:t>All service dollars are to remain in the designated service area unless a suitable provider is not available.</w:t>
      </w:r>
    </w:p>
    <w:p w:rsidR="00D31427" w:rsidRPr="00D31427" w:rsidRDefault="00D31427" w:rsidP="00D31427">
      <w:pPr>
        <w:numPr>
          <w:ilvl w:val="0"/>
          <w:numId w:val="1"/>
        </w:numPr>
        <w:contextualSpacing/>
      </w:pPr>
      <w:r w:rsidRPr="00D31427">
        <w:t>If deemed to be in the best interest of the clients, the AAAPB/TC reserves the right to require the successful bidder to provide additional services. In the event these additional services cannot be supplied by the provider selected or if the cost is not considered competitive, the AAAPB/TC will not be obligated to use the RFP process to obtain those services elsewhere, and will negotiate with any entity deemed suitable. The AAAPB/TC reserves the right to allow additional services, subsequent to the RFP, as defined in the current DOEA Programs and Services Manual based on documented need in the service area.</w:t>
      </w:r>
    </w:p>
    <w:p w:rsidR="00D31427" w:rsidRPr="00D31427" w:rsidRDefault="00D31427" w:rsidP="00D31427">
      <w:pPr>
        <w:numPr>
          <w:ilvl w:val="0"/>
          <w:numId w:val="1"/>
        </w:numPr>
        <w:contextualSpacing/>
      </w:pPr>
      <w:r w:rsidRPr="00D31427">
        <w:t>Medicare and Medicaid are to pay for approved Medicare/Medicaid services before OAA funds are utilized</w:t>
      </w:r>
    </w:p>
    <w:p w:rsidR="00D31427" w:rsidRPr="00D31427" w:rsidRDefault="00D31427" w:rsidP="00D31427">
      <w:pPr>
        <w:numPr>
          <w:ilvl w:val="0"/>
          <w:numId w:val="1"/>
        </w:numPr>
        <w:contextualSpacing/>
      </w:pPr>
      <w:r w:rsidRPr="00D31427">
        <w:t>OAA Title III requirements related to targeting and conducting participant satisfaction surveys apply to these funds.</w:t>
      </w:r>
    </w:p>
    <w:p w:rsidR="0030125F" w:rsidRDefault="00D31427" w:rsidP="0078595C">
      <w:pPr>
        <w:numPr>
          <w:ilvl w:val="0"/>
          <w:numId w:val="1"/>
        </w:numPr>
        <w:contextualSpacing/>
        <w:jc w:val="left"/>
      </w:pPr>
      <w:r w:rsidRPr="00D31427">
        <w:t>Existing requirements documented in the current DOEA Programs and Services Manual, Chapter 1, Section 3 Monitoring, apply to these funds.</w:t>
      </w:r>
    </w:p>
    <w:sectPr w:rsidR="0030125F" w:rsidSect="003A7E7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5F" w:rsidRDefault="0030125F" w:rsidP="0030125F">
      <w:pPr>
        <w:spacing w:after="0" w:line="240" w:lineRule="auto"/>
      </w:pPr>
      <w:r>
        <w:separator/>
      </w:r>
    </w:p>
  </w:endnote>
  <w:endnote w:type="continuationSeparator" w:id="0">
    <w:p w:rsidR="0030125F" w:rsidRDefault="0030125F" w:rsidP="0030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77" w:rsidRPr="00BC69C8" w:rsidRDefault="00062C05" w:rsidP="003A7E77">
    <w:pPr>
      <w:pStyle w:val="Footer"/>
    </w:pPr>
    <w:sdt>
      <w:sdtPr>
        <w:id w:val="-1277175824"/>
        <w:docPartObj>
          <w:docPartGallery w:val="Page Numbers (Top of Page)"/>
          <w:docPartUnique/>
        </w:docPartObj>
      </w:sdtPr>
      <w:sdtEndPr/>
      <w:sdtContent>
        <w:r w:rsidR="003A7E77" w:rsidRPr="00BC69C8">
          <w:t>Area Agency on Aging PB/TC</w:t>
        </w:r>
        <w:r w:rsidR="003A7E77" w:rsidRPr="00BC69C8">
          <w:tab/>
          <w:t xml:space="preserve">Page </w:t>
        </w:r>
        <w:r w:rsidR="003A7E77">
          <w:t>15</w:t>
        </w:r>
        <w:r w:rsidR="003A7E77" w:rsidRPr="00BC69C8">
          <w:t xml:space="preserve"> of </w:t>
        </w:r>
        <w:r w:rsidR="003A7E77">
          <w:t>49</w:t>
        </w:r>
        <w:r w:rsidR="003A7E77" w:rsidRPr="00BC69C8">
          <w:rPr>
            <w:bCs/>
            <w:sz w:val="24"/>
            <w:szCs w:val="24"/>
          </w:rPr>
          <w:tab/>
          <w:t>OAA RFP</w:t>
        </w:r>
      </w:sdtContent>
    </w:sdt>
  </w:p>
  <w:p w:rsidR="003A7E77" w:rsidRPr="00BC69C8" w:rsidRDefault="003A7E77" w:rsidP="003A7E77">
    <w:pPr>
      <w:pStyle w:val="Footer"/>
    </w:pPr>
  </w:p>
  <w:p w:rsidR="003A7E77" w:rsidRDefault="003A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91730"/>
      <w:docPartObj>
        <w:docPartGallery w:val="Page Numbers (Bottom of Page)"/>
        <w:docPartUnique/>
      </w:docPartObj>
    </w:sdtPr>
    <w:sdtEndPr/>
    <w:sdtContent>
      <w:sdt>
        <w:sdtPr>
          <w:id w:val="1728636285"/>
          <w:docPartObj>
            <w:docPartGallery w:val="Page Numbers (Top of Page)"/>
            <w:docPartUnique/>
          </w:docPartObj>
        </w:sdtPr>
        <w:sdtEndPr/>
        <w:sdtContent>
          <w:p w:rsidR="0030125F" w:rsidRPr="00BC69C8" w:rsidRDefault="0030125F" w:rsidP="0030125F">
            <w:pPr>
              <w:pStyle w:val="Footer"/>
            </w:pPr>
            <w:r w:rsidRPr="00BC69C8">
              <w:t>Area Agency on Aging PB/TC</w:t>
            </w:r>
            <w:r w:rsidRPr="00BC69C8">
              <w:tab/>
              <w:t xml:space="preserve">Page </w:t>
            </w:r>
            <w:r>
              <w:t>14</w:t>
            </w:r>
            <w:r w:rsidRPr="00BC69C8">
              <w:t xml:space="preserve"> of </w:t>
            </w:r>
            <w:r>
              <w:t>49</w:t>
            </w:r>
            <w:r w:rsidRPr="00BC69C8">
              <w:rPr>
                <w:bCs/>
                <w:sz w:val="24"/>
                <w:szCs w:val="24"/>
              </w:rPr>
              <w:tab/>
              <w:t>OAA RFP</w:t>
            </w:r>
          </w:p>
        </w:sdtContent>
      </w:sdt>
    </w:sdtContent>
  </w:sdt>
  <w:p w:rsidR="0030125F" w:rsidRDefault="0030125F" w:rsidP="0030125F">
    <w:pPr>
      <w:pStyle w:val="Footer"/>
    </w:pPr>
  </w:p>
  <w:p w:rsidR="0030125F" w:rsidRPr="0030125F" w:rsidRDefault="0030125F" w:rsidP="00301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5F" w:rsidRDefault="0030125F" w:rsidP="0030125F">
      <w:pPr>
        <w:spacing w:after="0" w:line="240" w:lineRule="auto"/>
      </w:pPr>
      <w:r>
        <w:separator/>
      </w:r>
    </w:p>
  </w:footnote>
  <w:footnote w:type="continuationSeparator" w:id="0">
    <w:p w:rsidR="0030125F" w:rsidRDefault="0030125F" w:rsidP="00301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880"/>
    <w:multiLevelType w:val="hybridMultilevel"/>
    <w:tmpl w:val="152A68E2"/>
    <w:lvl w:ilvl="0" w:tplc="F0D4AE54">
      <w:start w:val="6"/>
      <w:numFmt w:val="decimal"/>
      <w:lvlText w:val="%1)"/>
      <w:lvlJc w:val="left"/>
      <w:pPr>
        <w:ind w:left="720" w:hanging="360"/>
      </w:pPr>
      <w:rPr>
        <w:rFonts w:hint="default"/>
      </w:rPr>
    </w:lvl>
    <w:lvl w:ilvl="1" w:tplc="21680DD6">
      <w:start w:val="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37709"/>
    <w:multiLevelType w:val="hybridMultilevel"/>
    <w:tmpl w:val="314CA57A"/>
    <w:lvl w:ilvl="0" w:tplc="04090011">
      <w:start w:val="1"/>
      <w:numFmt w:val="decimal"/>
      <w:lvlText w:val="%1)"/>
      <w:lvlJc w:val="left"/>
      <w:pPr>
        <w:ind w:left="720" w:hanging="360"/>
      </w:pPr>
    </w:lvl>
    <w:lvl w:ilvl="1" w:tplc="21680DD6">
      <w:start w:val="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D79AE"/>
    <w:multiLevelType w:val="hybridMultilevel"/>
    <w:tmpl w:val="88B29CEC"/>
    <w:lvl w:ilvl="0" w:tplc="434ABF1E">
      <w:start w:val="6"/>
      <w:numFmt w:val="decimal"/>
      <w:lvlText w:val="%1)"/>
      <w:lvlJc w:val="left"/>
      <w:pPr>
        <w:ind w:left="720" w:hanging="360"/>
      </w:pPr>
      <w:rPr>
        <w:rFonts w:hint="default"/>
      </w:rPr>
    </w:lvl>
    <w:lvl w:ilvl="1" w:tplc="21680DD6">
      <w:start w:val="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5F"/>
    <w:rsid w:val="00062C05"/>
    <w:rsid w:val="0030125F"/>
    <w:rsid w:val="003A7E77"/>
    <w:rsid w:val="009C51C6"/>
    <w:rsid w:val="00D3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AD904F-5181-46B0-BB8D-B855B6B1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5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5F"/>
    <w:pPr>
      <w:ind w:left="720"/>
      <w:contextualSpacing/>
    </w:pPr>
  </w:style>
  <w:style w:type="table" w:styleId="TableGrid">
    <w:name w:val="Table Grid"/>
    <w:basedOn w:val="TableNormal"/>
    <w:uiPriority w:val="39"/>
    <w:rsid w:val="0030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5F"/>
    <w:rPr>
      <w:rFonts w:ascii="Arial" w:hAnsi="Arial"/>
    </w:rPr>
  </w:style>
  <w:style w:type="paragraph" w:styleId="Footer">
    <w:name w:val="footer"/>
    <w:basedOn w:val="Normal"/>
    <w:link w:val="FooterChar"/>
    <w:uiPriority w:val="99"/>
    <w:unhideWhenUsed/>
    <w:rsid w:val="0030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5F"/>
    <w:rPr>
      <w:rFonts w:ascii="Arial" w:hAnsi="Arial"/>
    </w:rPr>
  </w:style>
  <w:style w:type="table" w:customStyle="1" w:styleId="TableGrid1">
    <w:name w:val="Table Grid1"/>
    <w:basedOn w:val="TableNormal"/>
    <w:next w:val="TableGrid"/>
    <w:uiPriority w:val="39"/>
    <w:rsid w:val="00D3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ADRC</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Yarnall</dc:creator>
  <cp:keywords/>
  <dc:description/>
  <cp:lastModifiedBy>Nancy Yarnall</cp:lastModifiedBy>
  <cp:revision>2</cp:revision>
  <dcterms:created xsi:type="dcterms:W3CDTF">2021-06-01T17:48:00Z</dcterms:created>
  <dcterms:modified xsi:type="dcterms:W3CDTF">2021-06-01T17:48:00Z</dcterms:modified>
</cp:coreProperties>
</file>